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25E93" w14:textId="66B2F18D" w:rsidR="0017186E" w:rsidRDefault="0017186E" w:rsidP="0017186E">
      <w:pPr>
        <w:rPr>
          <w:b/>
          <w:bCs/>
        </w:rPr>
      </w:pPr>
      <w:r>
        <w:rPr>
          <w:b/>
          <w:bCs/>
        </w:rPr>
        <w:t xml:space="preserve">WITCHES’ FLIGHT </w:t>
      </w:r>
      <w:r w:rsidR="00993719">
        <w:rPr>
          <w:b/>
          <w:bCs/>
        </w:rPr>
        <w:t>EXHIBITION ESSAY</w:t>
      </w:r>
    </w:p>
    <w:p w14:paraId="00C0B22C" w14:textId="77777777" w:rsidR="00993719" w:rsidRPr="00993719" w:rsidRDefault="00993719" w:rsidP="00993719">
      <w:pPr>
        <w:rPr>
          <w:rFonts w:ascii="Calibri Light" w:hAnsi="Calibri Light" w:cs="Calibri Light"/>
          <w:szCs w:val="24"/>
        </w:rPr>
      </w:pPr>
      <w:r w:rsidRPr="00993719">
        <w:rPr>
          <w:rFonts w:ascii="Calibri Light" w:hAnsi="Calibri Light" w:cs="Calibri Light"/>
          <w:szCs w:val="24"/>
        </w:rPr>
        <w:t xml:space="preserve">Rebecca Hastings has long been a conjurer of the uncanny, but it’s with this latest body of work that she’s allowed herself to fully embrace the mysteries of her process. Entitled </w:t>
      </w:r>
      <w:r w:rsidRPr="00993719">
        <w:rPr>
          <w:rFonts w:ascii="Calibri Light" w:hAnsi="Calibri Light" w:cs="Calibri Light"/>
          <w:i/>
          <w:iCs/>
          <w:szCs w:val="24"/>
        </w:rPr>
        <w:t>Witches’ Flight</w:t>
      </w:r>
      <w:r w:rsidRPr="00993719">
        <w:rPr>
          <w:rFonts w:ascii="Calibri Light" w:hAnsi="Calibri Light" w:cs="Calibri Light"/>
          <w:szCs w:val="24"/>
        </w:rPr>
        <w:t>, it’s here that figure, form and object give way to something much less tangible. </w:t>
      </w:r>
    </w:p>
    <w:p w14:paraId="77D2F7B5" w14:textId="702F6AF4" w:rsidR="00993719" w:rsidRPr="00993719" w:rsidRDefault="00993719" w:rsidP="00993719">
      <w:pPr>
        <w:rPr>
          <w:rFonts w:ascii="Calibri Light" w:hAnsi="Calibri Light" w:cs="Calibri Light"/>
          <w:szCs w:val="24"/>
        </w:rPr>
      </w:pPr>
      <w:r w:rsidRPr="00993719">
        <w:rPr>
          <w:rFonts w:ascii="Calibri Light" w:hAnsi="Calibri Light" w:cs="Calibri Light"/>
          <w:szCs w:val="24"/>
        </w:rPr>
        <w:t xml:space="preserve">Although the collection borrows its title from Francisco Goya's 1798 painting </w:t>
      </w:r>
      <w:r w:rsidRPr="00993719">
        <w:rPr>
          <w:rFonts w:ascii="Calibri Light" w:hAnsi="Calibri Light" w:cs="Calibri Light"/>
          <w:i/>
          <w:iCs/>
          <w:szCs w:val="24"/>
        </w:rPr>
        <w:t>Vuelo de Brujas (Witches’ Flight)</w:t>
      </w:r>
      <w:r w:rsidRPr="00993719">
        <w:rPr>
          <w:rFonts w:ascii="Calibri Light" w:hAnsi="Calibri Light" w:cs="Calibri Light"/>
          <w:szCs w:val="24"/>
        </w:rPr>
        <w:t xml:space="preserve">, Hastings isn’t revisiting the Spanish artist’s narrative, nor his satirical embrace of superstition during the era of Enlightenment. </w:t>
      </w:r>
      <w:r w:rsidRPr="00993719">
        <w:rPr>
          <w:rFonts w:ascii="Calibri Light" w:hAnsi="Calibri Light" w:cs="Calibri Light"/>
          <w:szCs w:val="24"/>
        </w:rPr>
        <w:t>Instead,</w:t>
      </w:r>
      <w:r w:rsidRPr="00993719">
        <w:rPr>
          <w:rFonts w:ascii="Calibri Light" w:hAnsi="Calibri Light" w:cs="Calibri Light"/>
          <w:szCs w:val="24"/>
        </w:rPr>
        <w:t xml:space="preserve"> she is responding to something more elusive - its atmosphere. Riffing off the original, the artist explores how ordinary objects can carry inexplicable weight and how familiar spaces can carry their own mysteries depending on who’s looking. </w:t>
      </w:r>
    </w:p>
    <w:p w14:paraId="0C15B27A" w14:textId="32DCE744" w:rsidR="00993719" w:rsidRPr="00993719" w:rsidRDefault="00993719" w:rsidP="00993719">
      <w:pPr>
        <w:rPr>
          <w:rFonts w:ascii="Calibri Light" w:hAnsi="Calibri Light" w:cs="Calibri Light"/>
          <w:szCs w:val="24"/>
        </w:rPr>
      </w:pPr>
      <w:r w:rsidRPr="00993719">
        <w:rPr>
          <w:rFonts w:ascii="Calibri Light" w:hAnsi="Calibri Light" w:cs="Calibri Light"/>
          <w:szCs w:val="24"/>
        </w:rPr>
        <w:t>Everything within these works is recognizable, yet somehow each object slips its leash: oversized sunglasses that hide the subject from the viewer, shielding us from fully understanding her intent; a golden cone hat brimmed with turquoise pins stretches impossibly towards the ceiling; and knitting needles are held away from the figure in the shape of an X as if to ward off an unknown evil. </w:t>
      </w:r>
    </w:p>
    <w:p w14:paraId="5FD6411F" w14:textId="77777777" w:rsidR="00993719" w:rsidRPr="00993719" w:rsidRDefault="00993719" w:rsidP="00993719">
      <w:pPr>
        <w:rPr>
          <w:rFonts w:ascii="Calibri Light" w:hAnsi="Calibri Light" w:cs="Calibri Light"/>
          <w:szCs w:val="24"/>
        </w:rPr>
      </w:pPr>
      <w:r w:rsidRPr="00993719">
        <w:rPr>
          <w:rFonts w:ascii="Calibri Light" w:hAnsi="Calibri Light" w:cs="Calibri Light"/>
          <w:szCs w:val="24"/>
        </w:rPr>
        <w:t>It is this that place this body of work firmly within the tradition of the uncanny, where, according to Freud, strangeness occurs by magnifying the familiar. There is also an element of childlike wonder and tender-aged malevolence in these paintings - a nostalgia for youth before screens, when hours were spent playing dress-up with whatever our small hands could find, turning the everyday into something that no longer has an easy explanation. </w:t>
      </w:r>
    </w:p>
    <w:p w14:paraId="79477767" w14:textId="26624C38" w:rsidR="00993719" w:rsidRPr="00993719" w:rsidRDefault="00993719" w:rsidP="00993719">
      <w:pPr>
        <w:rPr>
          <w:rFonts w:ascii="Calibri Light" w:hAnsi="Calibri Light" w:cs="Calibri Light"/>
          <w:szCs w:val="24"/>
        </w:rPr>
      </w:pPr>
      <w:r w:rsidRPr="00993719">
        <w:rPr>
          <w:rFonts w:ascii="Calibri Light" w:hAnsi="Calibri Light" w:cs="Calibri Light"/>
          <w:szCs w:val="24"/>
        </w:rPr>
        <w:t>This sense of uncertainty isn’t just the subject of these paintings - it also mirrors a distinct evolution</w:t>
      </w:r>
      <w:r>
        <w:rPr>
          <w:rFonts w:ascii="Calibri Light" w:hAnsi="Calibri Light" w:cs="Calibri Light"/>
          <w:szCs w:val="24"/>
        </w:rPr>
        <w:t xml:space="preserve"> </w:t>
      </w:r>
      <w:r w:rsidRPr="00993719">
        <w:rPr>
          <w:rFonts w:ascii="Calibri Light" w:hAnsi="Calibri Light" w:cs="Calibri Light"/>
          <w:szCs w:val="24"/>
        </w:rPr>
        <w:t>in Hasting</w:t>
      </w:r>
      <w:r>
        <w:rPr>
          <w:rFonts w:ascii="Calibri Light" w:hAnsi="Calibri Light" w:cs="Calibri Light"/>
          <w:szCs w:val="24"/>
        </w:rPr>
        <w:t>s’</w:t>
      </w:r>
      <w:r w:rsidRPr="00993719">
        <w:rPr>
          <w:rFonts w:ascii="Calibri Light" w:hAnsi="Calibri Light" w:cs="Calibri Light"/>
          <w:szCs w:val="24"/>
        </w:rPr>
        <w:t xml:space="preserve"> practice. Where previously she would begin a painting with a relatively clear idea of its outcome, for </w:t>
      </w:r>
      <w:r w:rsidRPr="00993719">
        <w:rPr>
          <w:rFonts w:ascii="Calibri Light" w:hAnsi="Calibri Light" w:cs="Calibri Light"/>
          <w:i/>
          <w:iCs/>
          <w:szCs w:val="24"/>
        </w:rPr>
        <w:t>Witches’ Flight</w:t>
      </w:r>
      <w:r w:rsidRPr="00993719">
        <w:rPr>
          <w:rFonts w:ascii="Calibri Light" w:hAnsi="Calibri Light" w:cs="Calibri Light"/>
          <w:szCs w:val="24"/>
        </w:rPr>
        <w:t xml:space="preserve"> she has allowed her intuition to replace certainty - a relinquishing of control and a leaning into the enigma of what and where the works themselves want to go. </w:t>
      </w:r>
    </w:p>
    <w:p w14:paraId="7012FCB7" w14:textId="77777777" w:rsidR="00993719" w:rsidRPr="00993719" w:rsidRDefault="00993719" w:rsidP="00993719">
      <w:pPr>
        <w:rPr>
          <w:rFonts w:ascii="Calibri Light" w:hAnsi="Calibri Light" w:cs="Calibri Light"/>
          <w:szCs w:val="24"/>
        </w:rPr>
      </w:pPr>
      <w:r w:rsidRPr="00993719">
        <w:rPr>
          <w:rFonts w:ascii="Calibri Light" w:hAnsi="Calibri Light" w:cs="Calibri Light"/>
          <w:szCs w:val="24"/>
        </w:rPr>
        <w:t>It’s a surrender that has opened the door to a new visual language for Hastings. While her talent for the precise remains on show, she’s also introduced looser, gestural marks that give the works contrast, oscillating the viewer between observation and invention. The result occupies new territory, where memory and dreams begin to overlap with reality. </w:t>
      </w:r>
    </w:p>
    <w:p w14:paraId="7E98D17D" w14:textId="77777777" w:rsidR="00993719" w:rsidRPr="00993719" w:rsidRDefault="00993719" w:rsidP="00993719">
      <w:pPr>
        <w:rPr>
          <w:rFonts w:ascii="Calibri Light" w:hAnsi="Calibri Light" w:cs="Calibri Light"/>
          <w:szCs w:val="24"/>
        </w:rPr>
      </w:pPr>
      <w:r w:rsidRPr="00993719">
        <w:rPr>
          <w:rFonts w:ascii="Calibri Light" w:hAnsi="Calibri Light" w:cs="Calibri Light"/>
          <w:szCs w:val="24"/>
        </w:rPr>
        <w:t xml:space="preserve">Perhaps this is what makes Hastings something of a sorceress herself. Not in Goya’s sense, but in the </w:t>
      </w:r>
      <w:proofErr w:type="gramStart"/>
      <w:r w:rsidRPr="00993719">
        <w:rPr>
          <w:rFonts w:ascii="Calibri Light" w:hAnsi="Calibri Light" w:cs="Calibri Light"/>
          <w:szCs w:val="24"/>
        </w:rPr>
        <w:t>way</w:t>
      </w:r>
      <w:proofErr w:type="gramEnd"/>
      <w:r w:rsidRPr="00993719">
        <w:rPr>
          <w:rFonts w:ascii="Calibri Light" w:hAnsi="Calibri Light" w:cs="Calibri Light"/>
          <w:szCs w:val="24"/>
        </w:rPr>
        <w:t xml:space="preserve"> artists have always practiced a quieter kind of magic - morphing the ordinary into something charged with possibility. These paintings refuse to resolve themselves into neat allegories or fixed meanings. Instead, they invite us to linger in that delicious moment before certainty returns, when the familiar still feels wonderfully, inexplicably strange.</w:t>
      </w:r>
    </w:p>
    <w:p w14:paraId="017877E9" w14:textId="4CF01EDD" w:rsidR="00993719" w:rsidRPr="00993719" w:rsidRDefault="00993719" w:rsidP="00993719">
      <w:pPr>
        <w:rPr>
          <w:b/>
          <w:bCs/>
        </w:rPr>
      </w:pPr>
      <w:r w:rsidRPr="00993719">
        <w:rPr>
          <w:b/>
          <w:bCs/>
        </w:rPr>
        <w:t>Kate McAuley</w:t>
      </w:r>
      <w:r>
        <w:rPr>
          <w:b/>
          <w:bCs/>
        </w:rPr>
        <w:t>, 2026</w:t>
      </w:r>
    </w:p>
    <w:p w14:paraId="34C889BD" w14:textId="47A9AAEF" w:rsidR="0017186E" w:rsidRPr="00993719" w:rsidRDefault="0017186E" w:rsidP="0017186E">
      <w:pPr>
        <w:rPr>
          <w:rFonts w:ascii="Calibri Light" w:hAnsi="Calibri Light" w:cs="Calibri Light"/>
          <w:szCs w:val="24"/>
        </w:rPr>
      </w:pPr>
    </w:p>
    <w:sectPr w:rsidR="0017186E" w:rsidRPr="009937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4B4DE" w14:textId="77777777" w:rsidR="00404ACE" w:rsidRDefault="00404ACE" w:rsidP="003D3C0C">
      <w:pPr>
        <w:spacing w:after="0" w:line="240" w:lineRule="auto"/>
      </w:pPr>
      <w:r>
        <w:separator/>
      </w:r>
    </w:p>
  </w:endnote>
  <w:endnote w:type="continuationSeparator" w:id="0">
    <w:p w14:paraId="00002290" w14:textId="77777777" w:rsidR="00404ACE" w:rsidRDefault="00404ACE" w:rsidP="003D3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2CCC6" w14:textId="77777777" w:rsidR="00404ACE" w:rsidRDefault="00404ACE" w:rsidP="003D3C0C">
      <w:pPr>
        <w:spacing w:after="0" w:line="240" w:lineRule="auto"/>
      </w:pPr>
      <w:r>
        <w:separator/>
      </w:r>
    </w:p>
  </w:footnote>
  <w:footnote w:type="continuationSeparator" w:id="0">
    <w:p w14:paraId="565221E4" w14:textId="77777777" w:rsidR="00404ACE" w:rsidRDefault="00404ACE" w:rsidP="003D3C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FE0842"/>
    <w:multiLevelType w:val="multilevel"/>
    <w:tmpl w:val="D70C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7129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86E"/>
    <w:rsid w:val="00163720"/>
    <w:rsid w:val="0017186E"/>
    <w:rsid w:val="00334A03"/>
    <w:rsid w:val="003D3C0C"/>
    <w:rsid w:val="00404ACE"/>
    <w:rsid w:val="004B2D4D"/>
    <w:rsid w:val="00606974"/>
    <w:rsid w:val="006C4DC4"/>
    <w:rsid w:val="0097223C"/>
    <w:rsid w:val="00993719"/>
    <w:rsid w:val="00B80BC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F56F3"/>
  <w15:chartTrackingRefBased/>
  <w15:docId w15:val="{C924E713-0193-45BA-81E1-5123CF14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AU"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186E"/>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17186E"/>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17186E"/>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1718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8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8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8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8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8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86E"/>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17186E"/>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17186E"/>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1718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18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18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8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8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86E"/>
    <w:rPr>
      <w:rFonts w:eastAsiaTheme="majorEastAsia" w:cstheme="majorBidi"/>
      <w:color w:val="272727" w:themeColor="text1" w:themeTint="D8"/>
    </w:rPr>
  </w:style>
  <w:style w:type="paragraph" w:styleId="Title">
    <w:name w:val="Title"/>
    <w:basedOn w:val="Normal"/>
    <w:next w:val="Normal"/>
    <w:link w:val="TitleChar"/>
    <w:uiPriority w:val="10"/>
    <w:qFormat/>
    <w:rsid w:val="0017186E"/>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17186E"/>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17186E"/>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17186E"/>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17186E"/>
    <w:pPr>
      <w:spacing w:before="160"/>
      <w:jc w:val="center"/>
    </w:pPr>
    <w:rPr>
      <w:i/>
      <w:iCs/>
      <w:color w:val="404040" w:themeColor="text1" w:themeTint="BF"/>
    </w:rPr>
  </w:style>
  <w:style w:type="character" w:customStyle="1" w:styleId="QuoteChar">
    <w:name w:val="Quote Char"/>
    <w:basedOn w:val="DefaultParagraphFont"/>
    <w:link w:val="Quote"/>
    <w:uiPriority w:val="29"/>
    <w:rsid w:val="0017186E"/>
    <w:rPr>
      <w:i/>
      <w:iCs/>
      <w:color w:val="404040" w:themeColor="text1" w:themeTint="BF"/>
    </w:rPr>
  </w:style>
  <w:style w:type="paragraph" w:styleId="ListParagraph">
    <w:name w:val="List Paragraph"/>
    <w:basedOn w:val="Normal"/>
    <w:uiPriority w:val="34"/>
    <w:qFormat/>
    <w:rsid w:val="0017186E"/>
    <w:pPr>
      <w:ind w:left="720"/>
      <w:contextualSpacing/>
    </w:pPr>
  </w:style>
  <w:style w:type="character" w:styleId="IntenseEmphasis">
    <w:name w:val="Intense Emphasis"/>
    <w:basedOn w:val="DefaultParagraphFont"/>
    <w:uiPriority w:val="21"/>
    <w:qFormat/>
    <w:rsid w:val="0017186E"/>
    <w:rPr>
      <w:i/>
      <w:iCs/>
      <w:color w:val="0F4761" w:themeColor="accent1" w:themeShade="BF"/>
    </w:rPr>
  </w:style>
  <w:style w:type="paragraph" w:styleId="IntenseQuote">
    <w:name w:val="Intense Quote"/>
    <w:basedOn w:val="Normal"/>
    <w:next w:val="Normal"/>
    <w:link w:val="IntenseQuoteChar"/>
    <w:uiPriority w:val="30"/>
    <w:qFormat/>
    <w:rsid w:val="001718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186E"/>
    <w:rPr>
      <w:i/>
      <w:iCs/>
      <w:color w:val="0F4761" w:themeColor="accent1" w:themeShade="BF"/>
    </w:rPr>
  </w:style>
  <w:style w:type="character" w:styleId="IntenseReference">
    <w:name w:val="Intense Reference"/>
    <w:basedOn w:val="DefaultParagraphFont"/>
    <w:uiPriority w:val="32"/>
    <w:qFormat/>
    <w:rsid w:val="0017186E"/>
    <w:rPr>
      <w:b/>
      <w:bCs/>
      <w:smallCaps/>
      <w:color w:val="0F4761" w:themeColor="accent1" w:themeShade="BF"/>
      <w:spacing w:val="5"/>
    </w:rPr>
  </w:style>
  <w:style w:type="paragraph" w:styleId="Header">
    <w:name w:val="header"/>
    <w:basedOn w:val="Normal"/>
    <w:link w:val="HeaderChar"/>
    <w:uiPriority w:val="99"/>
    <w:unhideWhenUsed/>
    <w:rsid w:val="003D3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3C0C"/>
  </w:style>
  <w:style w:type="paragraph" w:styleId="Footer">
    <w:name w:val="footer"/>
    <w:basedOn w:val="Normal"/>
    <w:link w:val="FooterChar"/>
    <w:uiPriority w:val="99"/>
    <w:unhideWhenUsed/>
    <w:rsid w:val="003D3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3C0C"/>
  </w:style>
  <w:style w:type="paragraph" w:styleId="NormalWeb">
    <w:name w:val="Normal (Web)"/>
    <w:basedOn w:val="Normal"/>
    <w:uiPriority w:val="99"/>
    <w:semiHidden/>
    <w:unhideWhenUsed/>
    <w:rsid w:val="00993719"/>
    <w:rPr>
      <w:rFonts w:ascii="Times New Roman" w:hAnsi="Times New Roman" w:cs="Angsan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D6AE4-BB0B-4088-B219-A1FC8189C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Hastings</dc:creator>
  <cp:keywords/>
  <dc:description/>
  <cp:lastModifiedBy>Rebecca Hastings</cp:lastModifiedBy>
  <cp:revision>2</cp:revision>
  <dcterms:created xsi:type="dcterms:W3CDTF">2026-08-31T05:34:00Z</dcterms:created>
  <dcterms:modified xsi:type="dcterms:W3CDTF">2026-08-31T05:34:00Z</dcterms:modified>
</cp:coreProperties>
</file>